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MASQ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Yameen Khalil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chairman@muslimwriters.org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(724)980-1808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400 publications (oped, letters to editor, blogs)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50K twitter interaction/month, 5K twitter followers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400 publications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12 (1/month)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24 (2/month)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36 (3/month)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400 publications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Oct. 31, 2018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Twitter activity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Follow @Muslimwriters and retweet x4/month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Follow @Muslimwriters and retweet x4/month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Follow @Muslimwriters and retweet x4/month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As above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Oct. 31, 2018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publications in local newpapers or patheos/beliefnet blog? (SIMILAR to Isa’at)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Nov 1st, 2016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Start of MKA Year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Regional Ijtema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Asking for time to promote MASQ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Local to Muhtatmim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Expected to attend Monthly Call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RQ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Issues will be escalated when necessary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"/>
        <w:gridCol w:w="4373"/>
        <w:tblGridChange w:id="0">
          <w:tblGrid>
            <w:gridCol w:w="4372"/>
            <w:gridCol w:w="4373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highlight w:val="black"/>
                <w:rtl w:val="0"/>
              </w:rPr>
              <w:t xml:space="preserve">Refer writer to MASQ admin, a</w:t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highlight w:val="black"/>
                <w:rtl w:val="0"/>
              </w:rPr>
              <w:t xml:space="preserve">Contact admin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other Local Majalis have done to be successful?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highlight w:val="black"/>
                <w:rtl w:val="0"/>
              </w:rPr>
              <w:t xml:space="preserve">Creating a “culture” of writing by encouraging writing and highlighting successes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hyperlink r:id="rId5">
              <w:r w:rsidDel="00000000" w:rsidR="00000000" w:rsidRPr="00000000">
                <w:rPr>
                  <w:b w:val="1"/>
                  <w:color w:val="0563c1"/>
                  <w:sz w:val="28"/>
                  <w:szCs w:val="28"/>
                  <w:highlight w:val="black"/>
                  <w:u w:val="single"/>
                  <w:rtl w:val="0"/>
                </w:rPr>
                <w:t xml:space="preserve">Letters.masq@mkausa.org</w:t>
              </w:r>
            </w:hyperlink>
            <w:r w:rsidDel="00000000" w:rsidR="00000000" w:rsidRPr="00000000">
              <w:rPr>
                <w:b w:val="1"/>
                <w:color w:val="ffffff"/>
                <w:sz w:val="28"/>
                <w:szCs w:val="28"/>
                <w:highlight w:val="black"/>
                <w:rtl w:val="0"/>
              </w:rPr>
              <w:t xml:space="preserve">, oped.masq@mkausa.org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color w:val="ffffff"/>
                <w:sz w:val="28"/>
                <w:szCs w:val="28"/>
                <w:highlight w:val="black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Muslimwriters.org, patheos.com/blogs/islamahmadiyya/, beliefnet.com/columnists/muslimyouthusa/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Letters.masq@mkausa.org" TargetMode="Externa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