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Tehrik-e-Jadid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Rizwan Khan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Tehrik-e-jadid</w:t>
            </w:r>
            <w:hyperlink r:id="rId5">
              <w:r w:rsidDel="00000000" w:rsidR="00000000" w:rsidRPr="00000000">
                <w:rPr>
                  <w:rFonts w:ascii="Cambria" w:cs="Cambria" w:eastAsia="Cambria" w:hAnsi="Cambria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@mkausa.org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301 580 1229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Department Goals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Increase participation and collection in Tehrik-e-Jadid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Increase awareness amongst Khuddam o</w:t>
            </w: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the purpose of Tehrik-e-Jadid, its history and its current impact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Local Implementation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(Monthly Reporting Questions -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questions cannot change throughout the year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Key Dates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 1st, 2016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Start of MKA Year and Tehrik-e-Jadid Fiscal Year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October 1, 2016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Official start of Tehrik-e-Jadid year-end drive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October 31, 2016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 of MKA Year and Tehrik-e-Jadid Fiscal Year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Communication Plan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(add more as necessary)</w:t>
      </w:r>
    </w:p>
    <w:tbl>
      <w:tblPr>
        <w:tblStyle w:val="Table5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Mohtamim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to Local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One call per quarter and </w:t>
            </w:r>
            <w:r w:rsidDel="00000000" w:rsidR="00000000" w:rsidRPr="00000000">
              <w:rPr>
                <w:rtl w:val="0"/>
              </w:rPr>
              <w:t xml:space="preserve">emails with updated participation data.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to </w:t>
            </w:r>
            <w:r w:rsidDel="00000000" w:rsidR="00000000" w:rsidRPr="00000000">
              <w:rPr>
                <w:rtl w:val="0"/>
              </w:rPr>
              <w:t xml:space="preserve">Mohtamim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Participate in quarterly call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Mohtamim</w:t>
            </w: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to RQ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Visit to regional Ijtema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Success Factors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(add more as necessary)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spacing w:after="0" w:lineRule="auto"/>
              <w:contextualSpacing w:val="0"/>
              <w:rPr>
                <w:rFonts w:ascii="Carlito" w:cs="Carlito" w:eastAsia="Carlito" w:hAnsi="Carlito"/>
              </w:rPr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* Local: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1) Nazim Tehrik-e-Jadid to share educational YouTube videos with his Majlis.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2) Nazim Tehrik-e-Jadid to conduct quarterly Jeopardy quiz in general meeting of his Majlis.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before="0" w:lineRule="auto"/>
              <w:contextualSpacing w:val="0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3) Nazim Tehrik-e-Jadid to participate in year end push to increase participation percentage in his Majlis.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rlito" w:cs="Carlito" w:eastAsia="Carlito" w:hAnsi="Carlito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ffffff"/>
          <w:sz w:val="28"/>
          <w:szCs w:val="28"/>
          <w:highlight w:val="black"/>
          <w:u w:val="none"/>
          <w:vertAlign w:val="baseline"/>
          <w:rtl w:val="0"/>
        </w:rPr>
        <w:t xml:space="preserve">Other References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74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gridCol w:w="8748"/>
        <w:tblGridChange w:id="0">
          <w:tblGrid>
            <w:gridCol w:w="8748"/>
            <w:gridCol w:w="8748"/>
          </w:tblGrid>
        </w:tblGridChange>
      </w:tblGrid>
      <w:tr>
        <w:tc>
          <w:tcPr/>
          <w:p w:rsidR="00000000" w:rsidDel="00000000" w:rsidP="00000000" w:rsidRDefault="00000000" w:rsidRPr="00000000">
            <w:pPr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* Utilize @TehrikeJadid twitter account as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Fonts w:ascii="Carlito" w:cs="Carlito" w:eastAsia="Carlito" w:hAnsi="Carlito"/>
                <w:rtl w:val="0"/>
              </w:rPr>
              <w:t xml:space="preserve">* Literature – Speeches of Hazrat Khalifatul Masih II (ra) on Tehrik-e-Jadid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Carlit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720" w:line="240" w:lineRule="auto"/>
      <w:ind w:left="0" w:right="0" w:firstLine="0"/>
      <w:contextualSpacing w:val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2016-2017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contextualSpacing w:val="1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contextualSpacing w:val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Zarik.Khan@mkausa.org" TargetMode="External"/><Relationship Id="rId6" Type="http://schemas.openxmlformats.org/officeDocument/2006/relationships/header" Target="header1.xml"/></Relationships>
</file>