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600"/>
      </w:tblPr>
      <w:tblGrid>
        <w:gridCol w:w="1624"/>
        <w:gridCol w:w="2846"/>
        <w:gridCol w:w="1398"/>
        <w:gridCol w:w="2988"/>
        <w:tblGridChange w:id="0">
          <w:tblGrid>
            <w:gridCol w:w="1624"/>
            <w:gridCol w:w="2846"/>
            <w:gridCol w:w="1398"/>
            <w:gridCol w:w="2988"/>
          </w:tblGrid>
        </w:tblGridChange>
      </w:tblGrid>
      <w:tr>
        <w:trPr>
          <w:trHeight w:val="52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Tehrik-e-Jadid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Rizwan Khan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Tehrik-e-jadid</w:t>
            </w:r>
            <w:hyperlink r:id="rId5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@mkausa.org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301 580 1229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Department Goals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(This is from a Muhtamim’s perspective)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Increase participation and collection in Tehrik-e-Jadid</w:t>
            </w:r>
          </w:p>
        </w:tc>
      </w:tr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Increase awareness amongst Khuddam o</w:t>
            </w:r>
            <w:r w:rsidDel="00000000" w:rsidR="00000000" w:rsidRPr="00000000">
              <w:rPr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 purpose of Tehrik-e-Jadid, its history and its current impact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Local Implementation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(Monthly Reporting Questions -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questions cannot change throughout the year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Key Dates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(add more as necessary)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10"/>
        <w:gridCol w:w="7038"/>
        <w:tblGridChange w:id="0">
          <w:tblGrid>
            <w:gridCol w:w="1710"/>
            <w:gridCol w:w="7038"/>
          </w:tblGrid>
        </w:tblGridChange>
      </w:tblGrid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 1st, 2016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of MKA Year and Tehrik-e-Jadid Fiscal Year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October 1, 2016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Official start of Tehrik-e-Jadid year-end drive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October 31, 2016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MKA Year and Tehrik-e-Jadid Fiscal Year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Communication Plan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(add more as necessary)</w:t>
      </w:r>
    </w:p>
    <w:tbl>
      <w:tblPr>
        <w:tblStyle w:val="Table5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0"/>
        <w:gridCol w:w="6048"/>
        <w:tblGridChange w:id="0">
          <w:tblGrid>
            <w:gridCol w:w="2700"/>
            <w:gridCol w:w="6048"/>
          </w:tblGrid>
        </w:tblGridChange>
      </w:tblGrid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Mohtamim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 Local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call per quarter and </w:t>
            </w:r>
            <w:r w:rsidDel="00000000" w:rsidR="00000000" w:rsidRPr="00000000">
              <w:rPr>
                <w:rtl w:val="0"/>
              </w:rPr>
              <w:t xml:space="preserve">emails with updated participation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to </w:t>
            </w:r>
            <w:r w:rsidDel="00000000" w:rsidR="00000000" w:rsidRPr="00000000">
              <w:rPr>
                <w:rtl w:val="0"/>
              </w:rPr>
              <w:t xml:space="preserve">Mohtamim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Participate in quarterly call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Mohtamim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 RQ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Visit to regional Ijtema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Success Factors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(add more as necessary)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48"/>
        <w:tblGridChange w:id="0">
          <w:tblGrid>
            <w:gridCol w:w="8748"/>
          </w:tblGrid>
        </w:tblGridChange>
      </w:tblGrid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rFonts w:ascii="Carlito" w:cs="Carlito" w:eastAsia="Carlito" w:hAnsi="Carlito"/>
              </w:rPr>
            </w:pPr>
            <w:r w:rsidDel="00000000" w:rsidR="00000000" w:rsidRPr="00000000">
              <w:rPr>
                <w:rFonts w:ascii="Carlito" w:cs="Carlito" w:eastAsia="Carlito" w:hAnsi="Carlito"/>
                <w:rtl w:val="0"/>
              </w:rPr>
              <w:t xml:space="preserve">* Local:</w:t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Fonts w:ascii="Carlito" w:cs="Carlito" w:eastAsia="Carlito" w:hAnsi="Carlito"/>
                <w:rtl w:val="0"/>
              </w:rPr>
              <w:t xml:space="preserve">1) Nazim Tehrik-e-Jadid to share educational YouTube videos with his Majlis.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Fonts w:ascii="Carlito" w:cs="Carlito" w:eastAsia="Carlito" w:hAnsi="Carlito"/>
                <w:rtl w:val="0"/>
              </w:rPr>
              <w:t xml:space="preserve">2) Nazim Tehrik-e-Jadid to conduct quarterly Jeopardy quiz in general meeting of his Majlis.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0" w:lineRule="auto"/>
              <w:contextualSpacing w:val="0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rtl w:val="0"/>
              </w:rPr>
              <w:t xml:space="preserve">3) Nazim Tehrik-e-Jadid to participate in year end push to increase participation percentage in his Majlis.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rlito" w:cs="Carlito" w:eastAsia="Carlito" w:hAnsi="Carli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Other References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(websites, Quran, literature, etc.)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74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48"/>
        <w:gridCol w:w="8748"/>
        <w:tblGridChange w:id="0">
          <w:tblGrid>
            <w:gridCol w:w="8748"/>
            <w:gridCol w:w="8748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rlito" w:cs="Carlito" w:eastAsia="Carlito" w:hAnsi="Carlito"/>
                <w:rtl w:val="0"/>
              </w:rPr>
              <w:t xml:space="preserve">* Utilize @TehrikeJadid twitter account as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Fonts w:ascii="Carlito" w:cs="Carlito" w:eastAsia="Carlito" w:hAnsi="Carlito"/>
                <w:rtl w:val="0"/>
              </w:rPr>
              <w:t xml:space="preserve">* Literature – Speeches of Hazrat Khalifatul Masih II (ra) on Tehrik-e-Jadid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Carlit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2016-2017 Department Plan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contextualSpacing w:val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contextualSpacing w:val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Zarik.Khan@mkausa.org" TargetMode="External"/><Relationship Id="rId6" Type="http://schemas.openxmlformats.org/officeDocument/2006/relationships/header" Target="header1.xml"/></Relationships>
</file>