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contextualSpacing w:val="0"/>
        <w:rPr/>
      </w:pPr>
      <w:r w:rsidDel="00000000" w:rsidR="00000000" w:rsidRPr="00000000">
        <w:rPr>
          <w:rtl w:val="0"/>
        </w:rPr>
      </w:r>
    </w:p>
    <w:tbl>
      <w:tblPr>
        <w:tblStyle w:val="Table1"/>
        <w:tblW w:w="8856.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600"/>
      </w:tblPr>
      <w:tblGrid>
        <w:gridCol w:w="1624"/>
        <w:gridCol w:w="2846"/>
        <w:gridCol w:w="1398"/>
        <w:gridCol w:w="2988"/>
        <w:tblGridChange w:id="0">
          <w:tblGrid>
            <w:gridCol w:w="1624"/>
            <w:gridCol w:w="2846"/>
            <w:gridCol w:w="1398"/>
            <w:gridCol w:w="2988"/>
          </w:tblGrid>
        </w:tblGridChange>
      </w:tblGrid>
      <w:tr>
        <w:trPr>
          <w:trHeight w:val="520" w:hRule="atLeast"/>
        </w:trPr>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b w:val="1"/>
                <w:rtl w:val="0"/>
              </w:rPr>
              <w:t xml:space="preserve">Department:</w:t>
            </w:r>
            <w:r w:rsidDel="00000000" w:rsidR="00000000" w:rsidRPr="00000000">
              <w:rPr>
                <w:rtl w:val="0"/>
              </w:rPr>
            </w:r>
          </w:p>
        </w:tc>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Taleem</w:t>
            </w:r>
          </w:p>
        </w:tc>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b w:val="1"/>
                <w:rtl w:val="0"/>
              </w:rPr>
              <w:t xml:space="preserve">Name:</w:t>
            </w:r>
            <w:r w:rsidDel="00000000" w:rsidR="00000000" w:rsidRPr="00000000">
              <w:rPr>
                <w:rtl w:val="0"/>
              </w:rPr>
            </w:r>
          </w:p>
        </w:tc>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Saeed Chaudhry</w:t>
            </w:r>
          </w:p>
        </w:tc>
      </w:tr>
      <w:tr>
        <w:trPr>
          <w:trHeight w:val="420" w:hRule="atLeast"/>
        </w:trPr>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b w:val="1"/>
                <w:rtl w:val="0"/>
              </w:rPr>
              <w:t xml:space="preserve">Email:</w:t>
            </w:r>
            <w:r w:rsidDel="00000000" w:rsidR="00000000" w:rsidRPr="00000000">
              <w:rPr>
                <w:rtl w:val="0"/>
              </w:rPr>
            </w:r>
          </w:p>
        </w:tc>
        <w:tc>
          <w:tcPr>
            <w:tcMar>
              <w:left w:w="108.0" w:type="dxa"/>
              <w:right w:w="108.0" w:type="dxa"/>
            </w:tcMar>
            <w:vAlign w:val="bottom"/>
          </w:tcPr>
          <w:p w:rsidR="00000000" w:rsidDel="00000000" w:rsidP="00000000" w:rsidRDefault="00000000" w:rsidRPr="00000000">
            <w:pPr>
              <w:contextualSpacing w:val="0"/>
              <w:rPr/>
            </w:pPr>
            <w:hyperlink r:id="rId5">
              <w:r w:rsidDel="00000000" w:rsidR="00000000" w:rsidRPr="00000000">
                <w:rPr>
                  <w:color w:val="0000ff"/>
                  <w:u w:val="single"/>
                  <w:rtl w:val="0"/>
                </w:rPr>
                <w:t xml:space="preserve">taleem@mkausa.org</w:t>
              </w:r>
            </w:hyperlink>
            <w:r w:rsidDel="00000000" w:rsidR="00000000" w:rsidRPr="00000000">
              <w:rPr>
                <w:rtl w:val="0"/>
              </w:rPr>
            </w:r>
          </w:p>
        </w:tc>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b w:val="1"/>
                <w:rtl w:val="0"/>
              </w:rPr>
              <w:t xml:space="preserve">Phone:</w:t>
            </w:r>
            <w:r w:rsidDel="00000000" w:rsidR="00000000" w:rsidRPr="00000000">
              <w:rPr>
                <w:rtl w:val="0"/>
              </w:rPr>
            </w:r>
          </w:p>
        </w:tc>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718-666-5170</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color w:val="ffffff"/>
          <w:sz w:val="28"/>
          <w:szCs w:val="28"/>
          <w:highlight w:val="black"/>
          <w:rtl w:val="0"/>
        </w:rPr>
        <w:t xml:space="preserve">Department Goals</w:t>
      </w:r>
      <w:r w:rsidDel="00000000" w:rsidR="00000000" w:rsidRPr="00000000">
        <w:rPr>
          <w:rtl w:val="0"/>
        </w:rPr>
        <w:t xml:space="preserve"> (This is from a Muhtamim’s perspective)</w:t>
      </w:r>
    </w:p>
    <w:p w:rsidR="00000000" w:rsidDel="00000000" w:rsidP="00000000" w:rsidRDefault="00000000" w:rsidRPr="00000000">
      <w:pPr>
        <w:contextualSpacing w:val="0"/>
        <w:rPr/>
      </w:pPr>
      <w:r w:rsidDel="00000000" w:rsidR="00000000" w:rsidRPr="00000000">
        <w:rPr>
          <w:rtl w:val="0"/>
        </w:rPr>
      </w:r>
    </w:p>
    <w:tbl>
      <w:tblPr>
        <w:tblStyle w:val="Table2"/>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30"/>
        <w:gridCol w:w="8118"/>
        <w:tblGridChange w:id="0">
          <w:tblGrid>
            <w:gridCol w:w="630"/>
            <w:gridCol w:w="8118"/>
          </w:tblGrid>
        </w:tblGridChange>
      </w:tblGrid>
      <w:tr>
        <w:trPr>
          <w:trHeight w:val="340" w:hRule="atLeast"/>
        </w:trPr>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1.</w:t>
            </w:r>
          </w:p>
        </w:tc>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Have at least </w:t>
            </w:r>
            <w:r w:rsidDel="00000000" w:rsidR="00000000" w:rsidRPr="00000000">
              <w:rPr>
                <w:sz w:val="22"/>
                <w:szCs w:val="22"/>
                <w:rtl w:val="0"/>
              </w:rPr>
              <w:t xml:space="preserve">70%</w:t>
            </w:r>
            <w:r w:rsidDel="00000000" w:rsidR="00000000" w:rsidRPr="00000000">
              <w:rPr>
                <w:rtl w:val="0"/>
              </w:rPr>
              <w:t xml:space="preserve"> of Majalis present </w:t>
            </w:r>
            <w:r w:rsidDel="00000000" w:rsidR="00000000" w:rsidRPr="00000000">
              <w:rPr>
                <w:b w:val="1"/>
                <w:rtl w:val="0"/>
              </w:rPr>
              <w:t xml:space="preserve">Monthly Taleem Focus</w:t>
            </w:r>
            <w:r w:rsidDel="00000000" w:rsidR="00000000" w:rsidRPr="00000000">
              <w:rPr>
                <w:rtl w:val="0"/>
              </w:rPr>
              <w:t xml:space="preserve"> in their meeting</w:t>
            </w:r>
          </w:p>
        </w:tc>
      </w:tr>
      <w:tr>
        <w:trPr>
          <w:trHeight w:val="340" w:hRule="atLeast"/>
        </w:trPr>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2.</w:t>
            </w:r>
          </w:p>
        </w:tc>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Have at least 25% of Khuddam take one or more Taleem Exam per year</w:t>
            </w:r>
          </w:p>
        </w:tc>
      </w:tr>
      <w:tr>
        <w:trPr>
          <w:trHeight w:val="340" w:hRule="atLeast"/>
        </w:trPr>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3.</w:t>
            </w:r>
          </w:p>
        </w:tc>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Have at least 60% of Majalis participating in monthly book club</w:t>
            </w:r>
          </w:p>
        </w:tc>
      </w:tr>
      <w:tr>
        <w:trPr>
          <w:trHeight w:val="340" w:hRule="atLeast"/>
        </w:trPr>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4.</w:t>
            </w:r>
          </w:p>
        </w:tc>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Deliver </w:t>
            </w:r>
            <w:r w:rsidDel="00000000" w:rsidR="00000000" w:rsidRPr="00000000">
              <w:rPr>
                <w:b w:val="1"/>
                <w:rtl w:val="0"/>
              </w:rPr>
              <w:t xml:space="preserve">Daily Knowledge </w:t>
            </w:r>
            <w:r w:rsidDel="00000000" w:rsidR="00000000" w:rsidRPr="00000000">
              <w:rPr>
                <w:rtl w:val="0"/>
              </w:rPr>
              <w:t xml:space="preserve">quotes (hadith, spiritual treasures, etc.)</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color w:val="ffffff"/>
          <w:sz w:val="28"/>
          <w:szCs w:val="28"/>
          <w:highlight w:val="black"/>
          <w:rtl w:val="0"/>
        </w:rPr>
        <w:t xml:space="preserve">Local Implementation</w:t>
      </w:r>
      <w:r w:rsidDel="00000000" w:rsidR="00000000" w:rsidRPr="00000000">
        <w:rPr>
          <w:rtl w:val="0"/>
        </w:rPr>
        <w:t xml:space="preserve"> (Monthly Reporting Questions) </w:t>
        <w:br w:type="textWrapping"/>
      </w:r>
    </w:p>
    <w:tbl>
      <w:tblPr>
        <w:tblStyle w:val="Table3"/>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30"/>
        <w:gridCol w:w="8118"/>
        <w:tblGridChange w:id="0">
          <w:tblGrid>
            <w:gridCol w:w="630"/>
            <w:gridCol w:w="8118"/>
          </w:tblGrid>
        </w:tblGridChange>
      </w:tblGrid>
      <w:tr>
        <w:trPr>
          <w:trHeight w:val="340" w:hRule="atLeast"/>
        </w:trPr>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1.</w:t>
            </w:r>
          </w:p>
        </w:tc>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Did you present the monthly Taleem focus slides in your meeting?</w:t>
            </w:r>
          </w:p>
        </w:tc>
      </w:tr>
      <w:tr>
        <w:trPr>
          <w:trHeight w:val="340" w:hRule="atLeast"/>
        </w:trPr>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2.</w:t>
            </w:r>
          </w:p>
        </w:tc>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How many Khuddam took a Taleem exam this month?</w:t>
            </w:r>
          </w:p>
        </w:tc>
      </w:tr>
      <w:tr>
        <w:trPr>
          <w:trHeight w:val="340" w:hRule="atLeast"/>
        </w:trPr>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3.</w:t>
            </w:r>
          </w:p>
        </w:tc>
        <w:tc>
          <w:tcPr>
            <w:tcMar>
              <w:left w:w="108.0" w:type="dxa"/>
              <w:right w:w="108.0" w:type="dxa"/>
            </w:tcMar>
            <w:vAlign w:val="bottom"/>
          </w:tcPr>
          <w:p w:rsidR="00000000" w:rsidDel="00000000" w:rsidP="00000000" w:rsidRDefault="00000000" w:rsidRPr="00000000">
            <w:pPr>
              <w:contextualSpacing w:val="0"/>
              <w:rPr/>
            </w:pPr>
            <w:r w:rsidDel="00000000" w:rsidR="00000000" w:rsidRPr="00000000">
              <w:rPr>
                <w:rtl w:val="0"/>
              </w:rPr>
              <w:t xml:space="preserve">Did you conduct book reading club discussion in your monthly meeting?</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color w:val="ffffff"/>
          <w:sz w:val="28"/>
          <w:szCs w:val="28"/>
          <w:highlight w:val="black"/>
          <w:rtl w:val="0"/>
        </w:rPr>
        <w:t xml:space="preserve">Key Dates</w:t>
      </w: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bookmarkStart w:colFirst="0" w:colLast="0" w:name="gjdgxs" w:id="0"/>
    <w:bookmarkEnd w:id="0"/>
    <w:tbl>
      <w:tblPr>
        <w:tblStyle w:val="Table4"/>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10"/>
        <w:gridCol w:w="7038"/>
        <w:tblGridChange w:id="0">
          <w:tblGrid>
            <w:gridCol w:w="1710"/>
            <w:gridCol w:w="7038"/>
          </w:tblGrid>
        </w:tblGridChange>
      </w:tblGrid>
      <w:tr>
        <w:tc>
          <w:tcPr>
            <w:tcMar>
              <w:left w:w="108.0" w:type="dxa"/>
              <w:right w:w="108.0" w:type="dxa"/>
            </w:tcMar>
          </w:tcPr>
          <w:p w:rsidR="00000000" w:rsidDel="00000000" w:rsidP="00000000" w:rsidRDefault="00000000" w:rsidRPr="00000000">
            <w:pPr>
              <w:contextualSpacing w:val="0"/>
              <w:rPr/>
            </w:pPr>
            <w:r w:rsidDel="00000000" w:rsidR="00000000" w:rsidRPr="00000000">
              <w:rPr>
                <w:rtl w:val="0"/>
              </w:rPr>
              <w:t xml:space="preserve">Every Month</w:t>
            </w:r>
          </w:p>
        </w:tc>
        <w:tc>
          <w:tcPr>
            <w:tcMar>
              <w:left w:w="108.0" w:type="dxa"/>
              <w:right w:w="108.0" w:type="dxa"/>
            </w:tcMar>
          </w:tcPr>
          <w:p w:rsidR="00000000" w:rsidDel="00000000" w:rsidP="00000000" w:rsidRDefault="00000000" w:rsidRPr="00000000">
            <w:pPr>
              <w:contextualSpacing w:val="0"/>
              <w:rPr/>
            </w:pPr>
            <w:r w:rsidDel="00000000" w:rsidR="00000000" w:rsidRPr="00000000">
              <w:rPr>
                <w:rtl w:val="0"/>
              </w:rPr>
              <w:t xml:space="preserve">Present Taleem focus slides in your monthly meeting</w:t>
            </w:r>
          </w:p>
        </w:tc>
      </w:tr>
      <w:tr>
        <w:tc>
          <w:tcPr>
            <w:tcMar>
              <w:left w:w="108.0" w:type="dxa"/>
              <w:right w:w="108.0" w:type="dxa"/>
            </w:tcMar>
          </w:tcPr>
          <w:p w:rsidR="00000000" w:rsidDel="00000000" w:rsidP="00000000" w:rsidRDefault="00000000" w:rsidRPr="00000000">
            <w:pPr>
              <w:contextualSpacing w:val="0"/>
              <w:rPr/>
            </w:pPr>
            <w:r w:rsidDel="00000000" w:rsidR="00000000" w:rsidRPr="00000000">
              <w:rPr>
                <w:rtl w:val="0"/>
              </w:rPr>
              <w:t xml:space="preserve">Every Month</w:t>
            </w:r>
          </w:p>
        </w:tc>
        <w:tc>
          <w:tcPr>
            <w:tcMar>
              <w:left w:w="108.0" w:type="dxa"/>
              <w:right w:w="108.0" w:type="dxa"/>
            </w:tcMar>
          </w:tcPr>
          <w:p w:rsidR="00000000" w:rsidDel="00000000" w:rsidP="00000000" w:rsidRDefault="00000000" w:rsidRPr="00000000">
            <w:pPr>
              <w:contextualSpacing w:val="0"/>
              <w:rPr/>
            </w:pPr>
            <w:r w:rsidDel="00000000" w:rsidR="00000000" w:rsidRPr="00000000">
              <w:rPr>
                <w:rtl w:val="0"/>
              </w:rPr>
              <w:t xml:space="preserve">Ask Khuddam to study and take Taleem exams</w:t>
            </w:r>
          </w:p>
        </w:tc>
      </w:tr>
      <w:tr>
        <w:tc>
          <w:tcPr>
            <w:tcMar>
              <w:left w:w="108.0" w:type="dxa"/>
              <w:right w:w="108.0" w:type="dxa"/>
            </w:tcMar>
          </w:tcPr>
          <w:p w:rsidR="00000000" w:rsidDel="00000000" w:rsidP="00000000" w:rsidRDefault="00000000" w:rsidRPr="00000000">
            <w:pPr>
              <w:contextualSpacing w:val="0"/>
              <w:rPr/>
            </w:pPr>
            <w:r w:rsidDel="00000000" w:rsidR="00000000" w:rsidRPr="00000000">
              <w:rPr>
                <w:rtl w:val="0"/>
              </w:rPr>
              <w:t xml:space="preserve">Every Month</w:t>
            </w:r>
          </w:p>
        </w:tc>
        <w:tc>
          <w:tcPr>
            <w:tcMar>
              <w:left w:w="108.0" w:type="dxa"/>
              <w:right w:w="108.0" w:type="dxa"/>
            </w:tcMar>
          </w:tcPr>
          <w:p w:rsidR="00000000" w:rsidDel="00000000" w:rsidP="00000000" w:rsidRDefault="00000000" w:rsidRPr="00000000">
            <w:pPr>
              <w:contextualSpacing w:val="0"/>
              <w:rPr/>
            </w:pPr>
            <w:r w:rsidDel="00000000" w:rsidR="00000000" w:rsidRPr="00000000">
              <w:rPr>
                <w:rtl w:val="0"/>
              </w:rPr>
              <w:t xml:space="preserve">Hold book discussion where Khuddam do brief presentations on what they have read that month?</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color w:val="ffffff"/>
          <w:sz w:val="28"/>
          <w:szCs w:val="28"/>
          <w:highlight w:val="black"/>
          <w:rtl w:val="0"/>
        </w:rPr>
        <w:t xml:space="preserve">Communication Plan </w:t>
      </w:r>
      <w:r w:rsidDel="00000000" w:rsidR="00000000" w:rsidRPr="00000000">
        <w:rPr>
          <w:rtl w:val="0"/>
        </w:rPr>
        <w:br w:type="textWrapping"/>
      </w:r>
    </w:p>
    <w:tbl>
      <w:tblPr>
        <w:tblStyle w:val="Table5"/>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00"/>
        <w:gridCol w:w="6048"/>
        <w:tblGridChange w:id="0">
          <w:tblGrid>
            <w:gridCol w:w="2700"/>
            <w:gridCol w:w="6048"/>
          </w:tblGrid>
        </w:tblGridChange>
      </w:tblGrid>
      <w:tr>
        <w:tc>
          <w:tcPr>
            <w:tcMar>
              <w:left w:w="108.0" w:type="dxa"/>
              <w:right w:w="108.0" w:type="dxa"/>
            </w:tcMar>
          </w:tcPr>
          <w:p w:rsidR="00000000" w:rsidDel="00000000" w:rsidP="00000000" w:rsidRDefault="00000000" w:rsidRPr="00000000">
            <w:pPr>
              <w:contextualSpacing w:val="0"/>
              <w:rPr/>
            </w:pPr>
            <w:r w:rsidDel="00000000" w:rsidR="00000000" w:rsidRPr="00000000">
              <w:rPr>
                <w:rtl w:val="0"/>
              </w:rPr>
              <w:t xml:space="preserve">Muhtatmim to Local</w:t>
            </w:r>
          </w:p>
        </w:tc>
        <w:tc>
          <w:tcPr>
            <w:tcMar>
              <w:left w:w="108.0" w:type="dxa"/>
              <w:right w:w="108.0" w:type="dxa"/>
            </w:tcMar>
          </w:tcPr>
          <w:p w:rsidR="00000000" w:rsidDel="00000000" w:rsidP="00000000" w:rsidRDefault="00000000" w:rsidRPr="00000000">
            <w:pPr>
              <w:contextualSpacing w:val="0"/>
              <w:rPr/>
            </w:pPr>
            <w:r w:rsidDel="00000000" w:rsidR="00000000" w:rsidRPr="00000000">
              <w:rPr>
                <w:rtl w:val="0"/>
              </w:rPr>
              <w:t xml:space="preserve">Telegram Nazimeen Taleem Group (participation mandatory), E-mail, one-to-one calls every other month</w:t>
            </w:r>
          </w:p>
        </w:tc>
      </w:tr>
      <w:tr>
        <w:tc>
          <w:tcPr>
            <w:tcMar>
              <w:left w:w="108.0" w:type="dxa"/>
              <w:right w:w="108.0" w:type="dxa"/>
            </w:tcMar>
          </w:tcPr>
          <w:p w:rsidR="00000000" w:rsidDel="00000000" w:rsidP="00000000" w:rsidRDefault="00000000" w:rsidRPr="00000000">
            <w:pPr>
              <w:contextualSpacing w:val="0"/>
              <w:rPr/>
            </w:pPr>
            <w:r w:rsidDel="00000000" w:rsidR="00000000" w:rsidRPr="00000000">
              <w:rPr>
                <w:rtl w:val="0"/>
              </w:rPr>
              <w:t xml:space="preserve">Local to Muhtatmim</w:t>
            </w:r>
          </w:p>
        </w:tc>
        <w:tc>
          <w:tcPr>
            <w:tcMar>
              <w:left w:w="108.0" w:type="dxa"/>
              <w:right w:w="108.0" w:type="dxa"/>
            </w:tcMar>
          </w:tcPr>
          <w:p w:rsidR="00000000" w:rsidDel="00000000" w:rsidP="00000000" w:rsidRDefault="00000000" w:rsidRPr="00000000">
            <w:pPr>
              <w:contextualSpacing w:val="0"/>
              <w:rPr/>
            </w:pPr>
            <w:r w:rsidDel="00000000" w:rsidR="00000000" w:rsidRPr="00000000">
              <w:rPr>
                <w:rtl w:val="0"/>
              </w:rPr>
              <w:t xml:space="preserve">DM Muhtamim Taleem @SaeedChaudhry on Telegram (best), call/email as needed</w:t>
            </w:r>
          </w:p>
        </w:tc>
      </w:tr>
      <w:tr>
        <w:trPr>
          <w:trHeight w:val="260" w:hRule="atLeast"/>
        </w:trPr>
        <w:tc>
          <w:tcPr>
            <w:tcMar>
              <w:left w:w="108.0" w:type="dxa"/>
              <w:right w:w="108.0" w:type="dxa"/>
            </w:tcMar>
          </w:tcPr>
          <w:p w:rsidR="00000000" w:rsidDel="00000000" w:rsidP="00000000" w:rsidRDefault="00000000" w:rsidRPr="00000000">
            <w:pPr>
              <w:contextualSpacing w:val="0"/>
              <w:rPr/>
            </w:pPr>
            <w:r w:rsidDel="00000000" w:rsidR="00000000" w:rsidRPr="00000000">
              <w:rPr>
                <w:rtl w:val="0"/>
              </w:rPr>
              <w:t xml:space="preserve">Muhtatmim to RQ</w:t>
            </w:r>
          </w:p>
        </w:tc>
        <w:tc>
          <w:tcPr>
            <w:tcMar>
              <w:left w:w="108.0" w:type="dxa"/>
              <w:right w:w="108.0" w:type="dxa"/>
            </w:tcMar>
          </w:tcPr>
          <w:p w:rsidR="00000000" w:rsidDel="00000000" w:rsidP="00000000" w:rsidRDefault="00000000" w:rsidRPr="00000000">
            <w:pPr>
              <w:contextualSpacing w:val="0"/>
              <w:rPr/>
            </w:pPr>
            <w:r w:rsidDel="00000000" w:rsidR="00000000" w:rsidRPr="00000000">
              <w:rPr>
                <w:rtl w:val="0"/>
              </w:rPr>
              <w:t xml:space="preserve">Issues will be escalated when necessary</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bookmarkStart w:colFirst="0" w:colLast="0" w:name="_30j0zll" w:id="1"/>
      <w:bookmarkEnd w:id="1"/>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color w:val="ffffff"/>
          <w:sz w:val="28"/>
          <w:szCs w:val="28"/>
          <w:highlight w:val="black"/>
          <w:rtl w:val="0"/>
        </w:rPr>
        <w:t xml:space="preserve">Success Factors</w:t>
      </w: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tbl>
      <w:tblPr>
        <w:tblStyle w:val="Table6"/>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748"/>
        <w:tblGridChange w:id="0">
          <w:tblGrid>
            <w:gridCol w:w="8748"/>
          </w:tblGrid>
        </w:tblGridChange>
      </w:tblGrid>
      <w:tr>
        <w:tc>
          <w:tcPr>
            <w:tcMar>
              <w:left w:w="108.0" w:type="dxa"/>
              <w:right w:w="108.0" w:type="dxa"/>
            </w:tcMar>
          </w:tcPr>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Dedicate 15 minutes in your monthly meeting to discuss monthly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Taleem focus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Slides must be presented in the meeting for you to answer “Yes” in monthly report question. Sharing on telegram/e-mail is good but that is not enough. Majalis who are too spread out to meet in person can share the slides through screen sharing in Webex/Google Hangout, etc. for monthly meetings. Presentations should be well prepared/rehearsed ahead of time. It must not appear that you are just reading the slides.</w:t>
            </w:r>
          </w:p>
        </w:tc>
      </w:tr>
      <w:tr>
        <w:tc>
          <w:tcPr>
            <w:tcMar>
              <w:left w:w="108.0" w:type="dxa"/>
              <w:right w:w="108.0" w:type="dxa"/>
            </w:tcMar>
          </w:tcPr>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Taleem department will publish syllabus for Khuddam broken down into several “levels”. Khuddam will have to study the material for each level before progressing to the next level. The goal will be to have at least 50% of Khuddam take at least one exam per year.</w:t>
            </w:r>
          </w:p>
        </w:tc>
      </w:tr>
      <w:tr>
        <w:tc>
          <w:tcPr>
            <w:tcMar>
              <w:left w:w="108.0" w:type="dxa"/>
              <w:right w:w="108.0" w:type="dxa"/>
            </w:tcMar>
          </w:tcPr>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 have a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suggested reading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list from which Khuddam can choose a book to read. Each month in the meeting or Taleem class each Khadim should do a brief 1-2 minute presentation on what they have read. If there is a large number of Khuddam then the Nazim can randomly choose 10-15 Khuddam for presentation. Khuddam can share anything interesting that month or a short excerpt with other Khuddam.</w:t>
            </w:r>
          </w:p>
        </w:tc>
      </w:tr>
      <w:tr>
        <w:tc>
          <w:tcPr>
            <w:tcMar>
              <w:left w:w="108.0" w:type="dxa"/>
              <w:right w:w="108.0" w:type="dxa"/>
            </w:tcMar>
          </w:tcPr>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Share the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videos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produced by Taleem department on various topics with your local Khuddam. Use multiple methods such as telegram, e-mail, twitter, etc.</w:t>
            </w:r>
          </w:p>
        </w:tc>
      </w:tr>
      <w:tr>
        <w:tc>
          <w:tcPr>
            <w:tcMar>
              <w:left w:w="108.0" w:type="dxa"/>
              <w:right w:w="108.0" w:type="dxa"/>
            </w:tcMar>
          </w:tcPr>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Distribute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Ijtema syllabus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at least one month ahead of local Ijtema. Actively enroll Khuddam in different competitions instead of waiting till Ijtema date to see who joins.</w:t>
            </w:r>
          </w:p>
        </w:tc>
      </w:tr>
      <w:tr>
        <w:tc>
          <w:tcPr>
            <w:tcMar>
              <w:left w:w="108.0" w:type="dxa"/>
              <w:right w:w="108.0" w:type="dxa"/>
            </w:tcMar>
          </w:tcPr>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Keep reminding Ijtema winners that they have to participate at the regional and national level.</w:t>
            </w:r>
          </w:p>
        </w:tc>
      </w:tr>
      <w:tr>
        <w:tc>
          <w:tcPr>
            <w:tcMar>
              <w:left w:w="108.0" w:type="dxa"/>
              <w:right w:w="108.0" w:type="dxa"/>
            </w:tcMar>
          </w:tcPr>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Encourage Khuddam to enroll in Al-Furqan courses</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color w:val="ffffff"/>
          <w:sz w:val="28"/>
          <w:szCs w:val="28"/>
          <w:highlight w:val="black"/>
          <w:rtl w:val="0"/>
        </w:rPr>
        <w:t xml:space="preserve">Other References</w:t>
      </w:r>
      <w:r w:rsidDel="00000000" w:rsidR="00000000" w:rsidRPr="00000000">
        <w:rPr>
          <w:rtl w:val="0"/>
        </w:rPr>
        <w:t xml:space="preserve"> (websites, Quran, literature, etc.)</w:t>
      </w:r>
    </w:p>
    <w:p w:rsidR="00000000" w:rsidDel="00000000" w:rsidP="00000000" w:rsidRDefault="00000000" w:rsidRPr="00000000">
      <w:pPr>
        <w:contextualSpacing w:val="0"/>
        <w:rPr/>
      </w:pPr>
      <w:r w:rsidDel="00000000" w:rsidR="00000000" w:rsidRPr="00000000">
        <w:rPr>
          <w:rtl w:val="0"/>
        </w:rPr>
      </w:r>
    </w:p>
    <w:tbl>
      <w:tblPr>
        <w:tblStyle w:val="Table7"/>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748"/>
        <w:tblGridChange w:id="0">
          <w:tblGrid>
            <w:gridCol w:w="8748"/>
          </w:tblGrid>
        </w:tblGridChange>
      </w:tblGrid>
      <w:tr>
        <w:tc>
          <w:tcPr>
            <w:tcMar>
              <w:left w:w="108.0" w:type="dxa"/>
              <w:right w:w="108.0" w:type="dxa"/>
            </w:tcMar>
          </w:tcPr>
          <w:p w:rsidR="00000000" w:rsidDel="00000000" w:rsidP="00000000" w:rsidRDefault="00000000" w:rsidRPr="00000000">
            <w:pPr>
              <w:contextualSpacing w:val="0"/>
              <w:rPr/>
            </w:pPr>
            <w:r w:rsidDel="00000000" w:rsidR="00000000" w:rsidRPr="00000000">
              <w:rPr>
                <w:b w:val="1"/>
                <w:rtl w:val="0"/>
              </w:rPr>
              <w:t xml:space="preserve">Department Page:</w:t>
            </w:r>
            <w:r w:rsidDel="00000000" w:rsidR="00000000" w:rsidRPr="00000000">
              <w:rPr>
                <w:rtl w:val="0"/>
              </w:rPr>
              <w:t xml:space="preserve"> http://www.mkausa.org/departments/taleem/</w:t>
            </w:r>
          </w:p>
        </w:tc>
      </w:tr>
      <w:tr>
        <w:tc>
          <w:tcPr>
            <w:tcMar>
              <w:left w:w="108.0" w:type="dxa"/>
              <w:right w:w="108.0" w:type="dxa"/>
            </w:tcMar>
          </w:tcPr>
          <w:p w:rsidR="00000000" w:rsidDel="00000000" w:rsidP="00000000" w:rsidRDefault="00000000" w:rsidRPr="00000000">
            <w:pPr>
              <w:contextualSpacing w:val="0"/>
              <w:rPr>
                <w:b w:val="1"/>
              </w:rPr>
            </w:pPr>
            <w:r w:rsidDel="00000000" w:rsidR="00000000" w:rsidRPr="00000000">
              <w:rPr>
                <w:b w:val="1"/>
                <w:rtl w:val="0"/>
              </w:rPr>
              <w:t xml:space="preserve">Twitter:</w:t>
            </w:r>
            <w:r w:rsidDel="00000000" w:rsidR="00000000" w:rsidRPr="00000000">
              <w:rPr>
                <w:rtl w:val="0"/>
              </w:rPr>
              <w:t xml:space="preserve"> https://twitter.com/mkalearn</w:t>
            </w:r>
            <w:r w:rsidDel="00000000" w:rsidR="00000000" w:rsidRPr="00000000">
              <w:rPr>
                <w:rtl w:val="0"/>
              </w:rPr>
            </w:r>
          </w:p>
        </w:tc>
      </w:tr>
      <w:tr>
        <w:trPr>
          <w:trHeight w:val="280" w:hRule="atLeast"/>
        </w:trPr>
        <w:tc>
          <w:tcPr>
            <w:tcMar>
              <w:left w:w="108.0" w:type="dxa"/>
              <w:right w:w="108.0" w:type="dxa"/>
            </w:tcMar>
          </w:tcPr>
          <w:p w:rsidR="00000000" w:rsidDel="00000000" w:rsidP="00000000" w:rsidRDefault="00000000" w:rsidRPr="00000000">
            <w:pPr>
              <w:contextualSpacing w:val="0"/>
              <w:rPr>
                <w:b w:val="1"/>
              </w:rPr>
            </w:pPr>
            <w:r w:rsidDel="00000000" w:rsidR="00000000" w:rsidRPr="00000000">
              <w:rPr>
                <w:b w:val="1"/>
                <w:rtl w:val="0"/>
              </w:rPr>
              <w:t xml:space="preserve">Telegram: </w:t>
            </w:r>
            <w:r w:rsidDel="00000000" w:rsidR="00000000" w:rsidRPr="00000000">
              <w:rPr>
                <w:rtl w:val="0"/>
              </w:rPr>
              <w:t xml:space="preserve">@SaeedChaudhry, @dailyknowledge </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rPr>
                <w:b w:val="1"/>
              </w:rPr>
            </w:pPr>
            <w:r w:rsidDel="00000000" w:rsidR="00000000" w:rsidRPr="00000000">
              <w:rPr>
                <w:b w:val="1"/>
                <w:rtl w:val="0"/>
              </w:rPr>
              <w:t xml:space="preserve">Suggested Reading: </w:t>
            </w:r>
            <w:r w:rsidDel="00000000" w:rsidR="00000000" w:rsidRPr="00000000">
              <w:rPr>
                <w:rtl w:val="0"/>
              </w:rPr>
              <w:t xml:space="preserve">mkausa.org/download/suggested-book-reading/</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rPr>
                <w:b w:val="1"/>
              </w:rPr>
            </w:pPr>
            <w:r w:rsidDel="00000000" w:rsidR="00000000" w:rsidRPr="00000000">
              <w:rPr>
                <w:b w:val="1"/>
                <w:rtl w:val="0"/>
              </w:rPr>
              <w:t xml:space="preserve">YouTube: </w:t>
            </w:r>
            <w:r w:rsidDel="00000000" w:rsidR="00000000" w:rsidRPr="00000000">
              <w:rPr>
                <w:rtl w:val="0"/>
              </w:rPr>
              <w:t xml:space="preserve">https://www.youtube.com/user/MuslimYouthUSA/</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rPr/>
            </w:pPr>
            <w:r w:rsidDel="00000000" w:rsidR="00000000" w:rsidRPr="00000000">
              <w:rPr>
                <w:b w:val="1"/>
                <w:rtl w:val="0"/>
              </w:rPr>
              <w:t xml:space="preserve">Al-Furqan:</w:t>
            </w:r>
            <w:r w:rsidDel="00000000" w:rsidR="00000000" w:rsidRPr="00000000">
              <w:rPr>
                <w:rtl w:val="0"/>
              </w:rPr>
              <w:t xml:space="preserve"> http://moodle.alfurqan.us/</w:t>
            </w:r>
          </w:p>
        </w:tc>
      </w:tr>
      <w:tr>
        <w:tc>
          <w:tcPr>
            <w:tcMar>
              <w:left w:w="108.0" w:type="dxa"/>
              <w:right w:w="108.0" w:type="dxa"/>
            </w:tcMar>
          </w:tcPr>
          <w:p w:rsidR="00000000" w:rsidDel="00000000" w:rsidP="00000000" w:rsidRDefault="00000000" w:rsidRPr="00000000">
            <w:pPr>
              <w:contextualSpacing w:val="0"/>
              <w:rPr/>
            </w:pPr>
            <w:r w:rsidDel="00000000" w:rsidR="00000000" w:rsidRPr="00000000">
              <w:rPr>
                <w:b w:val="1"/>
                <w:rtl w:val="0"/>
              </w:rPr>
              <w:t xml:space="preserve">Online Books:</w:t>
            </w:r>
            <w:r w:rsidDel="00000000" w:rsidR="00000000" w:rsidRPr="00000000">
              <w:rPr>
                <w:rtl w:val="0"/>
              </w:rPr>
              <w:t xml:space="preserve"> http://www.alislam.org/books/</w:t>
            </w:r>
          </w:p>
        </w:tc>
      </w:tr>
      <w:tr>
        <w:tc>
          <w:tcPr>
            <w:tcMar>
              <w:left w:w="108.0" w:type="dxa"/>
              <w:right w:w="108.0" w:type="dxa"/>
            </w:tcMar>
          </w:tcPr>
          <w:p w:rsidR="00000000" w:rsidDel="00000000" w:rsidP="00000000" w:rsidRDefault="00000000" w:rsidRPr="00000000">
            <w:pPr>
              <w:contextualSpacing w:val="0"/>
              <w:rPr>
                <w:b w:val="1"/>
              </w:rPr>
            </w:pPr>
            <w:r w:rsidDel="00000000" w:rsidR="00000000" w:rsidRPr="00000000">
              <w:rPr>
                <w:b w:val="1"/>
                <w:rtl w:val="0"/>
              </w:rPr>
              <w:t xml:space="preserve">Purchase Books:</w:t>
            </w:r>
            <w:r w:rsidDel="00000000" w:rsidR="00000000" w:rsidRPr="00000000">
              <w:rPr>
                <w:rtl w:val="0"/>
              </w:rPr>
              <w:t xml:space="preserve"> http://www.amibookstore.us/</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rPr>
                <w:b w:val="1"/>
              </w:rPr>
            </w:pPr>
            <w:r w:rsidDel="00000000" w:rsidR="00000000" w:rsidRPr="00000000">
              <w:rPr>
                <w:b w:val="1"/>
                <w:rtl w:val="0"/>
              </w:rPr>
              <w:t xml:space="preserve">Taleem Mobile App: </w:t>
            </w:r>
            <w:r w:rsidDel="00000000" w:rsidR="00000000" w:rsidRPr="00000000">
              <w:rPr>
                <w:rtl w:val="0"/>
              </w:rPr>
              <w:t xml:space="preserve">To Come</w:t>
            </w: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sectPr>
      <w:headerReference r:id="rId6" w:type="default"/>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before="720" w:lineRule="auto"/>
      <w:contextualSpacing w:val="0"/>
      <w:jc w:val="center"/>
      <w:rPr/>
    </w:pPr>
    <w:r w:rsidDel="00000000" w:rsidR="00000000" w:rsidRPr="00000000">
      <w:rPr>
        <w:b w:val="1"/>
        <w:sz w:val="36"/>
        <w:szCs w:val="36"/>
        <w:rtl w:val="0"/>
      </w:rPr>
      <w:t xml:space="preserve">2017-2018 Department Plan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taleem@mkausa.org" TargetMode="External"/><Relationship Id="rId6" Type="http://schemas.openxmlformats.org/officeDocument/2006/relationships/header" Target="header1.xml"/></Relationships>
</file>